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666" w:rsidRPr="00B32263" w:rsidRDefault="00FA5666" w:rsidP="00FA5666">
      <w:pPr>
        <w:pStyle w:val="Ttulo1"/>
        <w:jc w:val="center"/>
        <w:rPr>
          <w:rFonts w:ascii="Garamond" w:hAnsi="Garamond"/>
          <w:sz w:val="26"/>
          <w:szCs w:val="26"/>
        </w:rPr>
      </w:pPr>
      <w:bookmarkStart w:id="0" w:name="_GoBack"/>
      <w:bookmarkEnd w:id="0"/>
      <w:r w:rsidRPr="00B32263">
        <w:rPr>
          <w:noProof/>
          <w:sz w:val="26"/>
          <w:szCs w:val="26"/>
        </w:rPr>
        <w:drawing>
          <wp:inline distT="0" distB="0" distL="0" distR="0" wp14:anchorId="3AF2BD7D" wp14:editId="0D5C321D">
            <wp:extent cx="2438400" cy="914400"/>
            <wp:effectExtent l="0" t="0" r="0" b="0"/>
            <wp:docPr id="1" name="Imagen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666" w:rsidRPr="00B32263" w:rsidRDefault="00FA5666" w:rsidP="00FA5666">
      <w:pPr>
        <w:pStyle w:val="Ttulo1"/>
        <w:jc w:val="center"/>
        <w:rPr>
          <w:rFonts w:ascii="Garamond" w:hAnsi="Garamond"/>
          <w:sz w:val="26"/>
          <w:szCs w:val="26"/>
        </w:rPr>
      </w:pPr>
    </w:p>
    <w:p w:rsidR="00FA5666" w:rsidRDefault="00FA5666" w:rsidP="00FA5666">
      <w:pPr>
        <w:pStyle w:val="Ttulo1"/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SECRETARÍA</w:t>
      </w:r>
      <w:r w:rsidRPr="00B32263">
        <w:rPr>
          <w:rFonts w:ascii="Garamond" w:hAnsi="Garamond"/>
          <w:sz w:val="26"/>
          <w:szCs w:val="26"/>
        </w:rPr>
        <w:t xml:space="preserve"> ACADÉMICA</w:t>
      </w:r>
    </w:p>
    <w:p w:rsidR="00FA5666" w:rsidRPr="00687039" w:rsidRDefault="00FA5666" w:rsidP="00FA5666"/>
    <w:p w:rsidR="00FA5666" w:rsidRPr="00337DDA" w:rsidRDefault="00FA5666" w:rsidP="00FA5666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337DDA">
        <w:rPr>
          <w:rFonts w:ascii="Garamond" w:hAnsi="Garamond"/>
          <w:b/>
          <w:bCs/>
          <w:sz w:val="28"/>
          <w:szCs w:val="28"/>
        </w:rPr>
        <w:t>I</w:t>
      </w:r>
      <w:r>
        <w:rPr>
          <w:rFonts w:ascii="Garamond" w:hAnsi="Garamond"/>
          <w:b/>
          <w:bCs/>
          <w:sz w:val="28"/>
          <w:szCs w:val="28"/>
        </w:rPr>
        <w:t>nforme Curricular Nº 200</w:t>
      </w:r>
    </w:p>
    <w:p w:rsidR="00FA5666" w:rsidRDefault="00FA5666" w:rsidP="00FA5666">
      <w:pPr>
        <w:spacing w:line="360" w:lineRule="auto"/>
        <w:rPr>
          <w:rFonts w:ascii="Garamond" w:hAnsi="Garamond"/>
          <w:b/>
          <w:bCs/>
          <w:sz w:val="28"/>
          <w:szCs w:val="28"/>
        </w:rPr>
      </w:pPr>
    </w:p>
    <w:p w:rsidR="00FA5666" w:rsidRPr="00337DDA" w:rsidRDefault="00FA5666" w:rsidP="00FA5666">
      <w:pPr>
        <w:spacing w:line="360" w:lineRule="auto"/>
        <w:rPr>
          <w:rFonts w:ascii="Garamond" w:hAnsi="Garamond"/>
          <w:sz w:val="28"/>
          <w:szCs w:val="28"/>
        </w:rPr>
      </w:pPr>
      <w:r w:rsidRPr="00337DDA">
        <w:rPr>
          <w:rFonts w:ascii="Garamond" w:hAnsi="Garamond"/>
          <w:b/>
          <w:bCs/>
          <w:sz w:val="28"/>
          <w:szCs w:val="28"/>
        </w:rPr>
        <w:t xml:space="preserve">Fecha: </w:t>
      </w:r>
      <w:r>
        <w:rPr>
          <w:rFonts w:ascii="Garamond" w:hAnsi="Garamond"/>
          <w:sz w:val="28"/>
          <w:szCs w:val="28"/>
        </w:rPr>
        <w:t>Marzo de 2016</w:t>
      </w:r>
    </w:p>
    <w:p w:rsidR="00FA5666" w:rsidRPr="00337DDA" w:rsidRDefault="00FA5666" w:rsidP="00FA5666">
      <w:pPr>
        <w:spacing w:line="360" w:lineRule="auto"/>
        <w:rPr>
          <w:rFonts w:ascii="Garamond" w:hAnsi="Garamond"/>
          <w:sz w:val="28"/>
          <w:szCs w:val="28"/>
        </w:rPr>
      </w:pPr>
      <w:r w:rsidRPr="00337DDA">
        <w:rPr>
          <w:rFonts w:ascii="Garamond" w:hAnsi="Garamond"/>
          <w:b/>
          <w:bCs/>
          <w:sz w:val="28"/>
          <w:szCs w:val="28"/>
        </w:rPr>
        <w:t>Referencia:</w:t>
      </w:r>
      <w:r w:rsidRPr="00337DDA">
        <w:rPr>
          <w:rFonts w:ascii="Garamond" w:hAnsi="Garamond"/>
          <w:sz w:val="28"/>
          <w:szCs w:val="28"/>
        </w:rPr>
        <w:t xml:space="preserve"> Expediente Nº </w:t>
      </w:r>
      <w:r>
        <w:rPr>
          <w:lang w:val="es-MX"/>
        </w:rPr>
        <w:t>/2016</w:t>
      </w:r>
    </w:p>
    <w:p w:rsidR="00FA5666" w:rsidRPr="00337DDA" w:rsidRDefault="00FA5666" w:rsidP="00FA5666">
      <w:pPr>
        <w:pBdr>
          <w:bottom w:val="single" w:sz="4" w:space="1" w:color="auto"/>
        </w:pBdr>
        <w:spacing w:line="360" w:lineRule="auto"/>
        <w:jc w:val="center"/>
        <w:rPr>
          <w:rFonts w:ascii="Garamond" w:hAnsi="Garamond"/>
          <w:b/>
          <w:sz w:val="28"/>
          <w:szCs w:val="28"/>
        </w:rPr>
      </w:pPr>
      <w:r w:rsidRPr="00337DDA">
        <w:rPr>
          <w:rFonts w:ascii="Garamond" w:hAnsi="Garamond"/>
          <w:b/>
          <w:sz w:val="28"/>
          <w:szCs w:val="28"/>
        </w:rPr>
        <w:t>“Modificación al Plan de Estudios de la</w:t>
      </w:r>
      <w:r>
        <w:rPr>
          <w:rFonts w:ascii="Garamond" w:hAnsi="Garamond"/>
          <w:b/>
          <w:sz w:val="28"/>
          <w:szCs w:val="28"/>
        </w:rPr>
        <w:t xml:space="preserve"> </w:t>
      </w:r>
      <w:r w:rsidR="003A0A0A">
        <w:rPr>
          <w:rFonts w:ascii="Garamond" w:hAnsi="Garamond"/>
          <w:b/>
          <w:sz w:val="28"/>
          <w:szCs w:val="28"/>
        </w:rPr>
        <w:t>Ingeniería en Alimentos</w:t>
      </w:r>
      <w:r w:rsidRPr="00337DDA">
        <w:rPr>
          <w:rFonts w:ascii="Garamond" w:hAnsi="Garamond"/>
          <w:b/>
          <w:sz w:val="28"/>
          <w:szCs w:val="28"/>
        </w:rPr>
        <w:t>”</w:t>
      </w:r>
    </w:p>
    <w:p w:rsidR="00FA5666" w:rsidRDefault="00FA5666" w:rsidP="00FA5666">
      <w:pPr>
        <w:spacing w:line="276" w:lineRule="auto"/>
        <w:jc w:val="both"/>
        <w:rPr>
          <w:rFonts w:ascii="Garamond" w:hAnsi="Garamond"/>
          <w:b/>
          <w:bCs/>
          <w:sz w:val="26"/>
          <w:szCs w:val="26"/>
        </w:rPr>
      </w:pPr>
    </w:p>
    <w:p w:rsidR="00FA5666" w:rsidRDefault="00FA5666" w:rsidP="00FA5666">
      <w:pPr>
        <w:spacing w:line="276" w:lineRule="auto"/>
        <w:jc w:val="both"/>
        <w:rPr>
          <w:rFonts w:ascii="Garamond" w:hAnsi="Garamond"/>
          <w:b/>
          <w:bCs/>
          <w:sz w:val="26"/>
          <w:szCs w:val="26"/>
        </w:rPr>
      </w:pPr>
      <w:r w:rsidRPr="00B32263">
        <w:rPr>
          <w:rFonts w:ascii="Garamond" w:hAnsi="Garamond"/>
          <w:b/>
          <w:bCs/>
          <w:sz w:val="26"/>
          <w:szCs w:val="26"/>
        </w:rPr>
        <w:t>ACLARACIONES PRELIMINARES</w:t>
      </w:r>
    </w:p>
    <w:p w:rsidR="00FA5666" w:rsidRPr="000A7D32" w:rsidRDefault="00FA5666" w:rsidP="00FA5666">
      <w:pPr>
        <w:spacing w:line="276" w:lineRule="auto"/>
        <w:jc w:val="both"/>
        <w:rPr>
          <w:rFonts w:ascii="Garamond" w:hAnsi="Garamond"/>
          <w:b/>
          <w:bCs/>
          <w:sz w:val="26"/>
          <w:szCs w:val="26"/>
        </w:rPr>
      </w:pPr>
    </w:p>
    <w:p w:rsidR="00FA5666" w:rsidRPr="000A7D32" w:rsidRDefault="00FA5666" w:rsidP="00FA5666">
      <w:pPr>
        <w:pStyle w:val="Textoindependiente2"/>
        <w:jc w:val="both"/>
        <w:rPr>
          <w:rFonts w:ascii="Garamond" w:hAnsi="Garamond"/>
          <w:b w:val="0"/>
          <w:sz w:val="28"/>
          <w:szCs w:val="28"/>
        </w:rPr>
      </w:pPr>
      <w:r w:rsidRPr="000A7D32">
        <w:rPr>
          <w:rFonts w:ascii="Garamond" w:hAnsi="Garamond"/>
          <w:b w:val="0"/>
          <w:sz w:val="28"/>
          <w:szCs w:val="28"/>
        </w:rPr>
        <w:t>La</w:t>
      </w:r>
      <w:r>
        <w:rPr>
          <w:rFonts w:ascii="Garamond" w:hAnsi="Garamond"/>
          <w:b w:val="0"/>
          <w:sz w:val="28"/>
          <w:szCs w:val="28"/>
        </w:rPr>
        <w:t>s modificaciones</w:t>
      </w:r>
      <w:r w:rsidRPr="000A7D32">
        <w:rPr>
          <w:rFonts w:ascii="Garamond" w:hAnsi="Garamond"/>
          <w:b w:val="0"/>
          <w:sz w:val="28"/>
          <w:szCs w:val="28"/>
        </w:rPr>
        <w:t xml:space="preserve"> propuesta</w:t>
      </w:r>
      <w:r>
        <w:rPr>
          <w:rFonts w:ascii="Garamond" w:hAnsi="Garamond"/>
          <w:b w:val="0"/>
          <w:sz w:val="28"/>
          <w:szCs w:val="28"/>
        </w:rPr>
        <w:t>s</w:t>
      </w:r>
      <w:r w:rsidRPr="000A7D32">
        <w:rPr>
          <w:rFonts w:ascii="Garamond" w:hAnsi="Garamond"/>
          <w:b w:val="0"/>
          <w:sz w:val="28"/>
          <w:szCs w:val="28"/>
        </w:rPr>
        <w:t xml:space="preserve"> para </w:t>
      </w:r>
      <w:r>
        <w:rPr>
          <w:rFonts w:ascii="Garamond" w:hAnsi="Garamond"/>
          <w:b w:val="0"/>
          <w:sz w:val="28"/>
          <w:szCs w:val="28"/>
        </w:rPr>
        <w:t xml:space="preserve">el </w:t>
      </w:r>
      <w:r w:rsidRPr="000A7D32">
        <w:rPr>
          <w:rFonts w:ascii="Garamond" w:hAnsi="Garamond"/>
          <w:b w:val="0"/>
          <w:sz w:val="28"/>
          <w:szCs w:val="28"/>
        </w:rPr>
        <w:t xml:space="preserve">plan de estudios de la </w:t>
      </w:r>
      <w:r w:rsidR="003A0A0A" w:rsidRPr="003A0A0A">
        <w:rPr>
          <w:rFonts w:ascii="Garamond" w:hAnsi="Garamond"/>
          <w:b w:val="0"/>
          <w:i/>
          <w:sz w:val="28"/>
          <w:szCs w:val="28"/>
        </w:rPr>
        <w:t>Ingeniería en Alimentos</w:t>
      </w:r>
      <w:r>
        <w:rPr>
          <w:rFonts w:ascii="Garamond" w:hAnsi="Garamond"/>
          <w:b w:val="0"/>
          <w:sz w:val="28"/>
          <w:szCs w:val="28"/>
        </w:rPr>
        <w:t xml:space="preserve"> fueron</w:t>
      </w:r>
      <w:r w:rsidRPr="000A7D32">
        <w:rPr>
          <w:rFonts w:ascii="Garamond" w:hAnsi="Garamond"/>
          <w:b w:val="0"/>
          <w:sz w:val="28"/>
          <w:szCs w:val="28"/>
        </w:rPr>
        <w:t xml:space="preserve"> elaborada</w:t>
      </w:r>
      <w:r>
        <w:rPr>
          <w:rFonts w:ascii="Garamond" w:hAnsi="Garamond"/>
          <w:b w:val="0"/>
          <w:sz w:val="28"/>
          <w:szCs w:val="28"/>
        </w:rPr>
        <w:t>s</w:t>
      </w:r>
      <w:r w:rsidRPr="000A7D32">
        <w:rPr>
          <w:rFonts w:ascii="Garamond" w:hAnsi="Garamond"/>
          <w:b w:val="0"/>
          <w:sz w:val="28"/>
          <w:szCs w:val="28"/>
        </w:rPr>
        <w:t xml:space="preserve"> por</w:t>
      </w:r>
      <w:r w:rsidR="003A0A0A">
        <w:rPr>
          <w:rFonts w:ascii="Garamond" w:hAnsi="Garamond"/>
          <w:b w:val="0"/>
          <w:sz w:val="28"/>
          <w:szCs w:val="28"/>
        </w:rPr>
        <w:t xml:space="preserve"> el Instituto de la Calidad Industrial</w:t>
      </w:r>
      <w:r w:rsidRPr="000A7D32">
        <w:rPr>
          <w:rFonts w:ascii="Garamond" w:hAnsi="Garamond"/>
          <w:b w:val="0"/>
          <w:sz w:val="28"/>
          <w:szCs w:val="28"/>
        </w:rPr>
        <w:t xml:space="preserve">. La Secretaría Académica, </w:t>
      </w:r>
      <w:r>
        <w:rPr>
          <w:rFonts w:ascii="Garamond" w:hAnsi="Garamond"/>
          <w:b w:val="0"/>
          <w:sz w:val="28"/>
          <w:szCs w:val="28"/>
        </w:rPr>
        <w:t xml:space="preserve">prestó </w:t>
      </w:r>
      <w:r w:rsidRPr="000A7D32">
        <w:rPr>
          <w:rFonts w:ascii="Garamond" w:hAnsi="Garamond"/>
          <w:b w:val="0"/>
          <w:sz w:val="28"/>
          <w:szCs w:val="28"/>
        </w:rPr>
        <w:t>colaboración técnico - curricular para la revisión de las distintas versiones elaboradas por la Unidad Académica.</w:t>
      </w:r>
    </w:p>
    <w:p w:rsidR="00FA5666" w:rsidRPr="000A7D32" w:rsidRDefault="00FA5666" w:rsidP="00FA5666">
      <w:pPr>
        <w:pStyle w:val="Textoindependiente"/>
        <w:spacing w:line="360" w:lineRule="auto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Para la redacción</w:t>
      </w:r>
      <w:r w:rsidRPr="000A7D32">
        <w:rPr>
          <w:rFonts w:ascii="Garamond" w:hAnsi="Garamond"/>
          <w:bCs/>
          <w:sz w:val="28"/>
          <w:szCs w:val="28"/>
        </w:rPr>
        <w:t xml:space="preserve"> del presente Dictamen Técnico Curricular se</w:t>
      </w:r>
      <w:r>
        <w:rPr>
          <w:rFonts w:ascii="Garamond" w:hAnsi="Garamond"/>
          <w:bCs/>
          <w:sz w:val="28"/>
          <w:szCs w:val="28"/>
        </w:rPr>
        <w:t xml:space="preserve"> han</w:t>
      </w:r>
      <w:r w:rsidRPr="000A7D32">
        <w:rPr>
          <w:rFonts w:ascii="Garamond" w:hAnsi="Garamond"/>
          <w:bCs/>
          <w:sz w:val="28"/>
          <w:szCs w:val="28"/>
        </w:rPr>
        <w:t xml:space="preserve"> </w:t>
      </w:r>
      <w:r>
        <w:rPr>
          <w:rFonts w:ascii="Garamond" w:hAnsi="Garamond"/>
          <w:bCs/>
          <w:sz w:val="28"/>
          <w:szCs w:val="28"/>
        </w:rPr>
        <w:t xml:space="preserve">considerado </w:t>
      </w:r>
      <w:r w:rsidRPr="000A7D32">
        <w:rPr>
          <w:rFonts w:ascii="Garamond" w:hAnsi="Garamond"/>
          <w:bCs/>
          <w:sz w:val="28"/>
          <w:szCs w:val="28"/>
        </w:rPr>
        <w:t xml:space="preserve"> los Documentos que se detallan a continuación:</w:t>
      </w:r>
    </w:p>
    <w:p w:rsidR="00FA5666" w:rsidRPr="000A7D32" w:rsidRDefault="00FA5666" w:rsidP="00FA5666">
      <w:pPr>
        <w:numPr>
          <w:ilvl w:val="0"/>
          <w:numId w:val="1"/>
        </w:numPr>
        <w:spacing w:line="360" w:lineRule="auto"/>
        <w:ind w:left="426"/>
        <w:jc w:val="both"/>
        <w:rPr>
          <w:rFonts w:ascii="Garamond" w:hAnsi="Garamond"/>
          <w:bCs/>
          <w:sz w:val="28"/>
          <w:szCs w:val="28"/>
        </w:rPr>
      </w:pPr>
      <w:r w:rsidRPr="000A7D32">
        <w:rPr>
          <w:rFonts w:ascii="Garamond" w:hAnsi="Garamond"/>
          <w:bCs/>
          <w:sz w:val="28"/>
          <w:szCs w:val="28"/>
        </w:rPr>
        <w:t xml:space="preserve">Ley </w:t>
      </w:r>
      <w:r>
        <w:rPr>
          <w:rFonts w:ascii="Garamond" w:hAnsi="Garamond"/>
          <w:bCs/>
          <w:sz w:val="28"/>
          <w:szCs w:val="28"/>
        </w:rPr>
        <w:t>de Educación Superior Nº 24.521, y sus modificatorias.</w:t>
      </w:r>
    </w:p>
    <w:p w:rsidR="00926146" w:rsidRPr="00620C87" w:rsidRDefault="003A0A0A" w:rsidP="00926146">
      <w:pPr>
        <w:numPr>
          <w:ilvl w:val="0"/>
          <w:numId w:val="1"/>
        </w:numPr>
        <w:spacing w:line="360" w:lineRule="auto"/>
        <w:ind w:left="426"/>
        <w:jc w:val="both"/>
        <w:rPr>
          <w:rFonts w:ascii="Garamond" w:hAnsi="Garamond"/>
          <w:bCs/>
          <w:sz w:val="28"/>
        </w:rPr>
      </w:pPr>
      <w:r>
        <w:rPr>
          <w:rFonts w:ascii="Garamond" w:hAnsi="Garamond"/>
          <w:sz w:val="28"/>
          <w:szCs w:val="28"/>
        </w:rPr>
        <w:t xml:space="preserve">RM Nº </w:t>
      </w:r>
      <w:r w:rsidR="00685A7B">
        <w:rPr>
          <w:rFonts w:ascii="Garamond" w:hAnsi="Garamond"/>
          <w:sz w:val="28"/>
          <w:szCs w:val="28"/>
        </w:rPr>
        <w:t>1</w:t>
      </w:r>
      <w:r w:rsidR="00926146" w:rsidRPr="00620C87">
        <w:rPr>
          <w:rFonts w:ascii="Garamond" w:hAnsi="Garamond"/>
          <w:bCs/>
          <w:sz w:val="28"/>
        </w:rPr>
        <w:t>232/01</w:t>
      </w:r>
    </w:p>
    <w:p w:rsidR="00926146" w:rsidRDefault="00926146" w:rsidP="00926146">
      <w:pPr>
        <w:numPr>
          <w:ilvl w:val="1"/>
          <w:numId w:val="1"/>
        </w:numPr>
        <w:spacing w:line="360" w:lineRule="auto"/>
        <w:ind w:left="851"/>
        <w:jc w:val="both"/>
        <w:rPr>
          <w:rFonts w:ascii="Garamond" w:hAnsi="Garamond"/>
          <w:bCs/>
          <w:sz w:val="28"/>
        </w:rPr>
      </w:pPr>
      <w:r w:rsidRPr="00620C87">
        <w:rPr>
          <w:rFonts w:ascii="Garamond" w:hAnsi="Garamond"/>
          <w:bCs/>
          <w:sz w:val="28"/>
        </w:rPr>
        <w:t>Anexo I: Contenidos curriculares básicos para las carreras de Ingeniería.</w:t>
      </w:r>
    </w:p>
    <w:p w:rsidR="00926146" w:rsidRDefault="00926146" w:rsidP="00926146">
      <w:pPr>
        <w:numPr>
          <w:ilvl w:val="1"/>
          <w:numId w:val="1"/>
        </w:numPr>
        <w:spacing w:line="360" w:lineRule="auto"/>
        <w:ind w:left="851"/>
        <w:jc w:val="both"/>
        <w:rPr>
          <w:rFonts w:ascii="Garamond" w:hAnsi="Garamond"/>
          <w:bCs/>
          <w:sz w:val="28"/>
        </w:rPr>
      </w:pPr>
      <w:r w:rsidRPr="00926146">
        <w:rPr>
          <w:rFonts w:ascii="Garamond" w:hAnsi="Garamond"/>
          <w:bCs/>
          <w:sz w:val="28"/>
        </w:rPr>
        <w:t>Anexo II: Carga horaria Mínima para las carreras de Ingeniería.</w:t>
      </w:r>
    </w:p>
    <w:p w:rsidR="00926146" w:rsidRDefault="00926146" w:rsidP="00926146">
      <w:pPr>
        <w:numPr>
          <w:ilvl w:val="1"/>
          <w:numId w:val="1"/>
        </w:numPr>
        <w:spacing w:line="360" w:lineRule="auto"/>
        <w:ind w:left="851"/>
        <w:jc w:val="both"/>
        <w:rPr>
          <w:rFonts w:ascii="Garamond" w:hAnsi="Garamond"/>
          <w:bCs/>
          <w:sz w:val="28"/>
        </w:rPr>
      </w:pPr>
      <w:r w:rsidRPr="00926146">
        <w:rPr>
          <w:rFonts w:ascii="Garamond" w:hAnsi="Garamond"/>
          <w:bCs/>
          <w:sz w:val="28"/>
        </w:rPr>
        <w:t>Anexo III: Criterios de Intensidad para la formación Práctica para las carreras de Ingeniería.</w:t>
      </w:r>
    </w:p>
    <w:p w:rsidR="00926146" w:rsidRPr="00926146" w:rsidRDefault="00926146" w:rsidP="00926146">
      <w:pPr>
        <w:numPr>
          <w:ilvl w:val="1"/>
          <w:numId w:val="1"/>
        </w:numPr>
        <w:spacing w:line="360" w:lineRule="auto"/>
        <w:ind w:left="851"/>
        <w:jc w:val="both"/>
        <w:rPr>
          <w:rFonts w:ascii="Garamond" w:hAnsi="Garamond"/>
          <w:bCs/>
          <w:sz w:val="28"/>
        </w:rPr>
      </w:pPr>
      <w:r w:rsidRPr="00926146">
        <w:rPr>
          <w:rFonts w:ascii="Garamond" w:hAnsi="Garamond"/>
          <w:bCs/>
          <w:sz w:val="28"/>
        </w:rPr>
        <w:t>Anexo V-2: Actividades profesionales reservadas al título de Ingeniero en Alimentos.</w:t>
      </w:r>
    </w:p>
    <w:p w:rsidR="00FA5666" w:rsidRDefault="00FA5666" w:rsidP="00FA5666">
      <w:pPr>
        <w:numPr>
          <w:ilvl w:val="0"/>
          <w:numId w:val="1"/>
        </w:numPr>
        <w:spacing w:line="360" w:lineRule="auto"/>
        <w:ind w:left="426"/>
        <w:jc w:val="both"/>
        <w:rPr>
          <w:rFonts w:ascii="Garamond" w:hAnsi="Garamond"/>
          <w:bCs/>
          <w:sz w:val="28"/>
          <w:szCs w:val="28"/>
        </w:rPr>
      </w:pPr>
      <w:r w:rsidRPr="000A7D32">
        <w:rPr>
          <w:rFonts w:ascii="Garamond" w:hAnsi="Garamond"/>
          <w:bCs/>
          <w:sz w:val="28"/>
          <w:szCs w:val="28"/>
        </w:rPr>
        <w:t>Disposición DNGU Nº 1/10.</w:t>
      </w:r>
    </w:p>
    <w:p w:rsidR="00926146" w:rsidRPr="000E236B" w:rsidRDefault="00926146" w:rsidP="00FA5666">
      <w:pPr>
        <w:numPr>
          <w:ilvl w:val="0"/>
          <w:numId w:val="1"/>
        </w:numPr>
        <w:spacing w:line="360" w:lineRule="auto"/>
        <w:ind w:left="426"/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Dictamen de los pares evaluadores considerado por la CONEAU el día 14 de diciembre de 2015 durante su sesión Nº 434.</w:t>
      </w:r>
    </w:p>
    <w:p w:rsidR="00FA5666" w:rsidRPr="000A7D32" w:rsidRDefault="00FA5666" w:rsidP="00FA5666">
      <w:pPr>
        <w:numPr>
          <w:ilvl w:val="0"/>
          <w:numId w:val="1"/>
        </w:numPr>
        <w:spacing w:line="360" w:lineRule="auto"/>
        <w:ind w:left="426"/>
        <w:jc w:val="both"/>
        <w:rPr>
          <w:rFonts w:ascii="Garamond" w:hAnsi="Garamond"/>
          <w:bCs/>
          <w:sz w:val="28"/>
          <w:szCs w:val="28"/>
        </w:rPr>
      </w:pPr>
      <w:r w:rsidRPr="000A7D32">
        <w:rPr>
          <w:rFonts w:ascii="Garamond" w:hAnsi="Garamond"/>
          <w:bCs/>
          <w:sz w:val="28"/>
          <w:szCs w:val="28"/>
        </w:rPr>
        <w:lastRenderedPageBreak/>
        <w:t xml:space="preserve">RCS Nº </w:t>
      </w:r>
      <w:r>
        <w:rPr>
          <w:rFonts w:ascii="Garamond" w:hAnsi="Garamond"/>
          <w:bCs/>
          <w:sz w:val="28"/>
          <w:szCs w:val="28"/>
        </w:rPr>
        <w:t>275/12:</w:t>
      </w:r>
      <w:r w:rsidRPr="000A7D32">
        <w:rPr>
          <w:rFonts w:ascii="Garamond" w:hAnsi="Garamond"/>
          <w:bCs/>
          <w:sz w:val="28"/>
          <w:szCs w:val="28"/>
        </w:rPr>
        <w:t xml:space="preserve"> Reglamento General de Alumnos de la UNSAM</w:t>
      </w:r>
      <w:r>
        <w:rPr>
          <w:rFonts w:ascii="Garamond" w:hAnsi="Garamond"/>
          <w:bCs/>
          <w:sz w:val="28"/>
          <w:szCs w:val="28"/>
        </w:rPr>
        <w:t>.</w:t>
      </w:r>
    </w:p>
    <w:p w:rsidR="00FA5666" w:rsidRPr="00926146" w:rsidRDefault="00FA5666" w:rsidP="00926146">
      <w:pPr>
        <w:numPr>
          <w:ilvl w:val="0"/>
          <w:numId w:val="1"/>
        </w:numPr>
        <w:spacing w:line="360" w:lineRule="auto"/>
        <w:ind w:left="426"/>
        <w:jc w:val="both"/>
        <w:rPr>
          <w:rFonts w:ascii="Garamond" w:hAnsi="Garamond"/>
          <w:bCs/>
          <w:sz w:val="28"/>
          <w:szCs w:val="28"/>
        </w:rPr>
      </w:pPr>
      <w:r w:rsidRPr="0073415E">
        <w:rPr>
          <w:rFonts w:ascii="Garamond" w:hAnsi="Garamond"/>
          <w:bCs/>
          <w:sz w:val="28"/>
          <w:szCs w:val="28"/>
        </w:rPr>
        <w:t>RCS Nº</w:t>
      </w:r>
      <w:r w:rsidR="003A0A0A">
        <w:rPr>
          <w:rFonts w:ascii="Garamond" w:hAnsi="Garamond"/>
          <w:bCs/>
          <w:sz w:val="28"/>
          <w:szCs w:val="28"/>
        </w:rPr>
        <w:t xml:space="preserve"> 407</w:t>
      </w:r>
      <w:r>
        <w:rPr>
          <w:rFonts w:ascii="Garamond" w:hAnsi="Garamond"/>
          <w:bCs/>
          <w:sz w:val="28"/>
          <w:szCs w:val="28"/>
        </w:rPr>
        <w:t>/</w:t>
      </w:r>
      <w:r w:rsidR="003A0A0A">
        <w:rPr>
          <w:rFonts w:ascii="Garamond" w:hAnsi="Garamond"/>
          <w:bCs/>
          <w:sz w:val="28"/>
          <w:szCs w:val="28"/>
        </w:rPr>
        <w:t>14</w:t>
      </w:r>
      <w:r w:rsidRPr="0073415E">
        <w:rPr>
          <w:rFonts w:ascii="Garamond" w:hAnsi="Garamond"/>
          <w:bCs/>
          <w:sz w:val="28"/>
          <w:szCs w:val="28"/>
        </w:rPr>
        <w:t xml:space="preserve">: Creación de la </w:t>
      </w:r>
      <w:r w:rsidR="003A0A0A">
        <w:rPr>
          <w:rFonts w:ascii="Garamond" w:hAnsi="Garamond"/>
          <w:bCs/>
          <w:sz w:val="28"/>
          <w:szCs w:val="28"/>
        </w:rPr>
        <w:t xml:space="preserve">Ingeniería en Alimentos </w:t>
      </w:r>
      <w:r>
        <w:rPr>
          <w:rFonts w:ascii="Garamond" w:hAnsi="Garamond"/>
          <w:sz w:val="28"/>
          <w:szCs w:val="28"/>
        </w:rPr>
        <w:t>y aprobación del correspondiente plan de estudios.</w:t>
      </w:r>
    </w:p>
    <w:p w:rsidR="00926146" w:rsidRDefault="00926146" w:rsidP="00FA5666">
      <w:pPr>
        <w:pBdr>
          <w:top w:val="single" w:sz="4" w:space="1" w:color="auto"/>
        </w:pBdr>
        <w:spacing w:line="360" w:lineRule="auto"/>
        <w:jc w:val="both"/>
        <w:rPr>
          <w:rFonts w:ascii="Garamond" w:hAnsi="Garamond"/>
          <w:b/>
          <w:bCs/>
          <w:sz w:val="28"/>
          <w:szCs w:val="28"/>
        </w:rPr>
      </w:pPr>
    </w:p>
    <w:p w:rsidR="00926146" w:rsidRDefault="00FA5666" w:rsidP="00926146">
      <w:pPr>
        <w:pBdr>
          <w:top w:val="single" w:sz="4" w:space="1" w:color="auto"/>
        </w:pBdr>
        <w:spacing w:line="360" w:lineRule="auto"/>
        <w:jc w:val="both"/>
        <w:rPr>
          <w:rFonts w:ascii="Garamond" w:hAnsi="Garamond"/>
          <w:bCs/>
          <w:sz w:val="28"/>
          <w:szCs w:val="28"/>
        </w:rPr>
      </w:pPr>
      <w:r w:rsidRPr="00BE1835">
        <w:rPr>
          <w:rFonts w:ascii="Garamond" w:hAnsi="Garamond"/>
          <w:b/>
          <w:bCs/>
          <w:sz w:val="28"/>
          <w:szCs w:val="28"/>
        </w:rPr>
        <w:t>CONSIDERACIONES GENERALES</w:t>
      </w:r>
    </w:p>
    <w:p w:rsidR="008F02B7" w:rsidRDefault="00926146" w:rsidP="008F02B7">
      <w:pPr>
        <w:pBdr>
          <w:top w:val="single" w:sz="4" w:space="1" w:color="auto"/>
        </w:pBdr>
        <w:spacing w:line="360" w:lineRule="auto"/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La Ingeniería en Alimentos fue presentada ante CONEAU </w:t>
      </w:r>
      <w:r w:rsidR="00155FF4">
        <w:rPr>
          <w:rFonts w:ascii="Garamond" w:hAnsi="Garamond"/>
          <w:bCs/>
          <w:sz w:val="28"/>
          <w:szCs w:val="28"/>
        </w:rPr>
        <w:t>en agosto del 2015 a los efectos</w:t>
      </w:r>
      <w:r>
        <w:rPr>
          <w:rFonts w:ascii="Garamond" w:hAnsi="Garamond"/>
          <w:bCs/>
          <w:sz w:val="28"/>
          <w:szCs w:val="28"/>
        </w:rPr>
        <w:t xml:space="preserve"> de</w:t>
      </w:r>
      <w:r w:rsidR="00155FF4">
        <w:rPr>
          <w:rFonts w:ascii="Garamond" w:hAnsi="Garamond"/>
          <w:bCs/>
          <w:sz w:val="28"/>
          <w:szCs w:val="28"/>
        </w:rPr>
        <w:t xml:space="preserve"> obtener </w:t>
      </w:r>
      <w:r w:rsidR="008F02B7">
        <w:rPr>
          <w:rFonts w:ascii="Garamond" w:hAnsi="Garamond"/>
          <w:bCs/>
          <w:sz w:val="28"/>
          <w:szCs w:val="28"/>
        </w:rPr>
        <w:t>reconocimiento oficial provisorio de su título.</w:t>
      </w:r>
    </w:p>
    <w:p w:rsidR="008F02B7" w:rsidRDefault="008F02B7" w:rsidP="008F02B7">
      <w:pPr>
        <w:pBdr>
          <w:top w:val="single" w:sz="4" w:space="1" w:color="auto"/>
        </w:pBdr>
        <w:spacing w:line="360" w:lineRule="auto"/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Los pares evaluadores realizaron un primer informe señal</w:t>
      </w:r>
      <w:r w:rsidR="00155FF4">
        <w:rPr>
          <w:rFonts w:ascii="Garamond" w:hAnsi="Garamond"/>
          <w:bCs/>
          <w:sz w:val="28"/>
          <w:szCs w:val="28"/>
        </w:rPr>
        <w:t xml:space="preserve">ando los déficits encontrados </w:t>
      </w:r>
      <w:r>
        <w:rPr>
          <w:rFonts w:ascii="Garamond" w:hAnsi="Garamond"/>
          <w:bCs/>
          <w:sz w:val="28"/>
          <w:szCs w:val="28"/>
        </w:rPr>
        <w:t>en la presentación de la carrera.</w:t>
      </w:r>
    </w:p>
    <w:p w:rsidR="008F02B7" w:rsidRDefault="008F02B7" w:rsidP="008F02B7">
      <w:pPr>
        <w:pBdr>
          <w:top w:val="single" w:sz="4" w:space="1" w:color="auto"/>
        </w:pBdr>
        <w:spacing w:line="360" w:lineRule="auto"/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Luego de la respuesta al primer informe elaborada por el INCALIN, los pares evaluadores realizaron un segundo informe donde se mencionaron los déficits que aún no habían sid</w:t>
      </w:r>
      <w:r w:rsidR="00155FF4">
        <w:rPr>
          <w:rFonts w:ascii="Garamond" w:hAnsi="Garamond"/>
          <w:bCs/>
          <w:sz w:val="28"/>
          <w:szCs w:val="28"/>
        </w:rPr>
        <w:t>o subsanados. En ese informe, éstos recomendaron</w:t>
      </w:r>
      <w:r>
        <w:rPr>
          <w:rFonts w:ascii="Garamond" w:hAnsi="Garamond"/>
          <w:bCs/>
          <w:sz w:val="28"/>
          <w:szCs w:val="28"/>
        </w:rPr>
        <w:t xml:space="preserve"> no hacer lugar a la solicitud de reconocimiento oficial provisorio del título que otorga la Ingeniería en Alimentos. </w:t>
      </w:r>
    </w:p>
    <w:p w:rsidR="00926146" w:rsidRDefault="00FA5666" w:rsidP="008F02B7">
      <w:pPr>
        <w:pBdr>
          <w:top w:val="single" w:sz="4" w:space="1" w:color="auto"/>
        </w:pBdr>
        <w:spacing w:line="360" w:lineRule="auto"/>
        <w:jc w:val="both"/>
        <w:rPr>
          <w:rFonts w:ascii="Garamond" w:hAnsi="Garamond"/>
          <w:bCs/>
          <w:sz w:val="28"/>
          <w:szCs w:val="28"/>
        </w:rPr>
      </w:pPr>
      <w:r w:rsidRPr="00811B54">
        <w:rPr>
          <w:rFonts w:ascii="Garamond" w:hAnsi="Garamond"/>
          <w:bCs/>
          <w:sz w:val="28"/>
          <w:szCs w:val="28"/>
        </w:rPr>
        <w:t>La</w:t>
      </w:r>
      <w:r>
        <w:rPr>
          <w:rFonts w:ascii="Garamond" w:hAnsi="Garamond"/>
          <w:bCs/>
          <w:sz w:val="28"/>
          <w:szCs w:val="28"/>
        </w:rPr>
        <w:t xml:space="preserve">s </w:t>
      </w:r>
      <w:r w:rsidRPr="00811B54">
        <w:rPr>
          <w:rFonts w:ascii="Garamond" w:hAnsi="Garamond"/>
          <w:bCs/>
          <w:sz w:val="28"/>
          <w:szCs w:val="28"/>
        </w:rPr>
        <w:t>modificaci</w:t>
      </w:r>
      <w:r>
        <w:rPr>
          <w:rFonts w:ascii="Garamond" w:hAnsi="Garamond"/>
          <w:bCs/>
          <w:sz w:val="28"/>
          <w:szCs w:val="28"/>
        </w:rPr>
        <w:t>o</w:t>
      </w:r>
      <w:r w:rsidRPr="00811B54">
        <w:rPr>
          <w:rFonts w:ascii="Garamond" w:hAnsi="Garamond"/>
          <w:bCs/>
          <w:sz w:val="28"/>
          <w:szCs w:val="28"/>
        </w:rPr>
        <w:t>n</w:t>
      </w:r>
      <w:r>
        <w:rPr>
          <w:rFonts w:ascii="Garamond" w:hAnsi="Garamond"/>
          <w:bCs/>
          <w:sz w:val="28"/>
          <w:szCs w:val="28"/>
        </w:rPr>
        <w:t xml:space="preserve">es propuestas por </w:t>
      </w:r>
      <w:r w:rsidR="00926146">
        <w:rPr>
          <w:rFonts w:ascii="Garamond" w:hAnsi="Garamond"/>
          <w:bCs/>
          <w:sz w:val="28"/>
          <w:szCs w:val="28"/>
        </w:rPr>
        <w:t xml:space="preserve">el </w:t>
      </w:r>
      <w:r w:rsidR="00926146" w:rsidRPr="00926146">
        <w:rPr>
          <w:rFonts w:ascii="Garamond" w:hAnsi="Garamond"/>
          <w:sz w:val="28"/>
          <w:szCs w:val="28"/>
        </w:rPr>
        <w:t>Instituto de la Calidad Industrial</w:t>
      </w:r>
      <w:r w:rsidR="00926146">
        <w:rPr>
          <w:rFonts w:ascii="Garamond" w:hAnsi="Garamond"/>
          <w:bCs/>
          <w:sz w:val="28"/>
          <w:szCs w:val="28"/>
        </w:rPr>
        <w:t xml:space="preserve"> </w:t>
      </w:r>
      <w:r>
        <w:rPr>
          <w:rFonts w:ascii="Garamond" w:hAnsi="Garamond"/>
          <w:bCs/>
          <w:sz w:val="28"/>
          <w:szCs w:val="28"/>
        </w:rPr>
        <w:t xml:space="preserve">para el plan de estudios de la </w:t>
      </w:r>
      <w:r w:rsidR="00926146" w:rsidRPr="00926146">
        <w:rPr>
          <w:rFonts w:ascii="Garamond" w:hAnsi="Garamond"/>
          <w:bCs/>
          <w:i/>
          <w:sz w:val="28"/>
          <w:szCs w:val="28"/>
        </w:rPr>
        <w:t>Ingeniería en Alimentos</w:t>
      </w:r>
      <w:r w:rsidR="00926146">
        <w:rPr>
          <w:rFonts w:ascii="Garamond" w:hAnsi="Garamond"/>
          <w:bCs/>
          <w:sz w:val="28"/>
          <w:szCs w:val="28"/>
        </w:rPr>
        <w:t xml:space="preserve"> </w:t>
      </w:r>
      <w:r>
        <w:rPr>
          <w:rFonts w:ascii="Garamond" w:hAnsi="Garamond"/>
          <w:bCs/>
          <w:sz w:val="28"/>
          <w:szCs w:val="28"/>
        </w:rPr>
        <w:t xml:space="preserve">se realizaron considerando </w:t>
      </w:r>
      <w:r w:rsidR="008F02B7">
        <w:rPr>
          <w:rFonts w:ascii="Garamond" w:hAnsi="Garamond"/>
          <w:bCs/>
          <w:sz w:val="28"/>
          <w:szCs w:val="28"/>
        </w:rPr>
        <w:t>los déficits señalados.</w:t>
      </w:r>
    </w:p>
    <w:p w:rsidR="008F02B7" w:rsidRDefault="00155FF4" w:rsidP="00155FF4">
      <w:pPr>
        <w:spacing w:line="360" w:lineRule="auto"/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Modificaciones efectuadas en el plan de estudios:</w:t>
      </w:r>
    </w:p>
    <w:p w:rsidR="00575227" w:rsidRDefault="00575227" w:rsidP="00155FF4">
      <w:pPr>
        <w:spacing w:line="360" w:lineRule="auto"/>
        <w:jc w:val="both"/>
        <w:rPr>
          <w:rFonts w:ascii="Garamond" w:hAnsi="Garamond"/>
          <w:bCs/>
          <w:sz w:val="28"/>
          <w:szCs w:val="28"/>
        </w:rPr>
      </w:pPr>
    </w:p>
    <w:p w:rsidR="00155FF4" w:rsidRPr="00155FF4" w:rsidRDefault="00155FF4" w:rsidP="00155FF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i/>
          <w:sz w:val="28"/>
          <w:szCs w:val="28"/>
        </w:rPr>
      </w:pPr>
      <w:r w:rsidRPr="00155FF4">
        <w:rPr>
          <w:rFonts w:ascii="Garamond" w:hAnsi="Garamond"/>
          <w:bCs/>
          <w:i/>
          <w:sz w:val="28"/>
          <w:szCs w:val="28"/>
        </w:rPr>
        <w:t>Incorporación de contenidos mínimos:</w:t>
      </w:r>
    </w:p>
    <w:p w:rsidR="00155FF4" w:rsidRDefault="00155FF4" w:rsidP="00155FF4">
      <w:pPr>
        <w:spacing w:line="360" w:lineRule="auto"/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En el bloque de las Tecnologías Aplicadas, se incorporaron los contenidos mínimos señalados por los pares evaluadores (química y biología de os alimentos). Los mismos fueron incorporados en las asignaturas que se detallan a continuación:</w:t>
      </w:r>
    </w:p>
    <w:p w:rsidR="003612DE" w:rsidRPr="00575227" w:rsidRDefault="00155FF4" w:rsidP="003612DE">
      <w:pPr>
        <w:pStyle w:val="Prrafodelista"/>
        <w:keepNext/>
        <w:numPr>
          <w:ilvl w:val="0"/>
          <w:numId w:val="5"/>
        </w:numPr>
        <w:ind w:left="1560"/>
        <w:rPr>
          <w:rFonts w:ascii="Garamond" w:hAnsi="Garamond"/>
          <w:bCs/>
          <w:sz w:val="28"/>
          <w:szCs w:val="28"/>
        </w:rPr>
      </w:pPr>
      <w:r w:rsidRPr="00575227">
        <w:rPr>
          <w:rFonts w:ascii="Garamond" w:hAnsi="Garamond"/>
          <w:bCs/>
          <w:sz w:val="28"/>
          <w:szCs w:val="28"/>
        </w:rPr>
        <w:t>Preservación de Alimentos,</w:t>
      </w:r>
      <w:r w:rsidR="003612DE" w:rsidRPr="00575227">
        <w:rPr>
          <w:rFonts w:ascii="Garamond" w:hAnsi="Garamond"/>
          <w:bCs/>
          <w:sz w:val="28"/>
          <w:szCs w:val="28"/>
        </w:rPr>
        <w:t xml:space="preserve"> </w:t>
      </w:r>
      <w:r w:rsidRPr="00575227">
        <w:rPr>
          <w:rFonts w:ascii="Garamond" w:hAnsi="Garamond"/>
          <w:bCs/>
          <w:sz w:val="28"/>
          <w:szCs w:val="28"/>
        </w:rPr>
        <w:t>Seguridad Sanitaria y Toxicología</w:t>
      </w:r>
    </w:p>
    <w:p w:rsidR="003612DE" w:rsidRPr="00575227" w:rsidRDefault="00155FF4" w:rsidP="003612DE">
      <w:pPr>
        <w:pStyle w:val="Prrafodelista"/>
        <w:keepNext/>
        <w:numPr>
          <w:ilvl w:val="0"/>
          <w:numId w:val="5"/>
        </w:numPr>
        <w:ind w:left="1560"/>
        <w:rPr>
          <w:rFonts w:ascii="Garamond" w:hAnsi="Garamond"/>
          <w:bCs/>
          <w:sz w:val="28"/>
          <w:szCs w:val="28"/>
        </w:rPr>
      </w:pPr>
      <w:r w:rsidRPr="00575227">
        <w:rPr>
          <w:rFonts w:ascii="Garamond" w:hAnsi="Garamond"/>
          <w:bCs/>
          <w:sz w:val="28"/>
          <w:szCs w:val="28"/>
        </w:rPr>
        <w:t xml:space="preserve">Cadenas Alimentarias I </w:t>
      </w:r>
    </w:p>
    <w:p w:rsidR="003612DE" w:rsidRPr="00575227" w:rsidRDefault="003612DE" w:rsidP="003612DE">
      <w:pPr>
        <w:pStyle w:val="Prrafodelista"/>
        <w:keepNext/>
        <w:numPr>
          <w:ilvl w:val="0"/>
          <w:numId w:val="5"/>
        </w:numPr>
        <w:ind w:left="1560"/>
        <w:rPr>
          <w:rFonts w:ascii="Garamond" w:hAnsi="Garamond"/>
          <w:bCs/>
          <w:sz w:val="28"/>
          <w:szCs w:val="28"/>
        </w:rPr>
      </w:pPr>
      <w:r w:rsidRPr="00575227">
        <w:rPr>
          <w:rFonts w:ascii="Garamond" w:hAnsi="Garamond"/>
          <w:bCs/>
          <w:sz w:val="28"/>
          <w:szCs w:val="28"/>
        </w:rPr>
        <w:t>Cadenas Alimentarias II</w:t>
      </w:r>
    </w:p>
    <w:p w:rsidR="00155FF4" w:rsidRPr="00575227" w:rsidRDefault="00155FF4" w:rsidP="003612DE">
      <w:pPr>
        <w:spacing w:line="360" w:lineRule="auto"/>
        <w:jc w:val="both"/>
        <w:rPr>
          <w:rFonts w:ascii="Garamond" w:hAnsi="Garamond"/>
          <w:bCs/>
          <w:sz w:val="28"/>
          <w:szCs w:val="28"/>
        </w:rPr>
      </w:pPr>
    </w:p>
    <w:p w:rsidR="00575227" w:rsidRDefault="00575227" w:rsidP="003612DE">
      <w:pPr>
        <w:spacing w:line="360" w:lineRule="auto"/>
        <w:jc w:val="both"/>
        <w:rPr>
          <w:rFonts w:ascii="Garamond" w:hAnsi="Garamond"/>
          <w:bCs/>
          <w:i/>
          <w:sz w:val="28"/>
          <w:szCs w:val="28"/>
        </w:rPr>
      </w:pPr>
    </w:p>
    <w:p w:rsidR="00575227" w:rsidRPr="003612DE" w:rsidRDefault="00575227" w:rsidP="003612DE">
      <w:pPr>
        <w:spacing w:line="360" w:lineRule="auto"/>
        <w:jc w:val="both"/>
        <w:rPr>
          <w:rFonts w:ascii="Garamond" w:hAnsi="Garamond"/>
          <w:bCs/>
          <w:i/>
          <w:sz w:val="28"/>
          <w:szCs w:val="28"/>
        </w:rPr>
      </w:pPr>
    </w:p>
    <w:p w:rsidR="003612DE" w:rsidRDefault="003612DE" w:rsidP="003612DE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Garamond" w:hAnsi="Garamond"/>
          <w:bCs/>
          <w:i/>
          <w:sz w:val="28"/>
          <w:szCs w:val="28"/>
        </w:rPr>
      </w:pPr>
      <w:r w:rsidRPr="003612DE">
        <w:rPr>
          <w:rFonts w:ascii="Garamond" w:hAnsi="Garamond"/>
          <w:bCs/>
          <w:i/>
          <w:sz w:val="28"/>
          <w:szCs w:val="28"/>
        </w:rPr>
        <w:lastRenderedPageBreak/>
        <w:t>Modificaciones de espacios curriculares:</w:t>
      </w:r>
    </w:p>
    <w:p w:rsidR="003612DE" w:rsidRDefault="003612DE" w:rsidP="003612DE">
      <w:pPr>
        <w:spacing w:line="360" w:lineRule="auto"/>
        <w:jc w:val="both"/>
        <w:rPr>
          <w:rFonts w:ascii="Garamond" w:hAnsi="Garamond"/>
          <w:bCs/>
          <w:sz w:val="28"/>
          <w:szCs w:val="28"/>
        </w:rPr>
      </w:pPr>
      <w:r w:rsidRPr="003612DE">
        <w:rPr>
          <w:rFonts w:ascii="Garamond" w:hAnsi="Garamond"/>
          <w:bCs/>
          <w:sz w:val="28"/>
          <w:szCs w:val="28"/>
        </w:rPr>
        <w:t>Dentro del bloque de las Tecnologías Básicas, se incorpora la unidad curricular denominada “Biología General” y se elimina “Introducción a la Ciencia Biológica y de los Alimentos”.</w:t>
      </w:r>
    </w:p>
    <w:p w:rsidR="003612DE" w:rsidRDefault="003612DE" w:rsidP="003612DE">
      <w:pPr>
        <w:spacing w:line="360" w:lineRule="auto"/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Dentro del bloque de las Tecnologías Aplicadas, se incorpora la unidad curricular denominada “Introducción a la Industria de los Alimentos” y se elimina “Metrología”. Ésta última es incorporada como “Optativa”.</w:t>
      </w:r>
    </w:p>
    <w:p w:rsidR="003612DE" w:rsidRDefault="003612DE" w:rsidP="003612DE">
      <w:pPr>
        <w:spacing w:line="360" w:lineRule="auto"/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La unidad curricular denominada en el plan anterior como “Introducción a la Calidad”, pasa a denominarse “Introducción a la Calidad de los Alimentos”, modificando sus contenidos mínimos.</w:t>
      </w:r>
    </w:p>
    <w:p w:rsidR="00575227" w:rsidRDefault="00575227" w:rsidP="003612DE">
      <w:pPr>
        <w:spacing w:line="360" w:lineRule="auto"/>
        <w:jc w:val="both"/>
        <w:rPr>
          <w:rFonts w:ascii="Garamond" w:hAnsi="Garamond"/>
          <w:bCs/>
          <w:sz w:val="28"/>
          <w:szCs w:val="28"/>
        </w:rPr>
      </w:pPr>
    </w:p>
    <w:p w:rsidR="003612DE" w:rsidRPr="003612DE" w:rsidRDefault="003612DE" w:rsidP="003612DE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Garamond" w:hAnsi="Garamond"/>
          <w:bCs/>
          <w:i/>
          <w:sz w:val="28"/>
          <w:szCs w:val="28"/>
        </w:rPr>
      </w:pPr>
      <w:r w:rsidRPr="003612DE">
        <w:rPr>
          <w:rFonts w:ascii="Garamond" w:hAnsi="Garamond"/>
          <w:bCs/>
          <w:i/>
          <w:sz w:val="28"/>
          <w:szCs w:val="28"/>
        </w:rPr>
        <w:t xml:space="preserve">Modificación de la carga horaria: </w:t>
      </w:r>
    </w:p>
    <w:p w:rsidR="00575227" w:rsidRDefault="003612DE" w:rsidP="00575227">
      <w:pPr>
        <w:spacing w:line="360" w:lineRule="auto"/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La materia que se incorpora en el bloque de las Tecnologías Básica (“Biología General”) tiene una carga horaria total de 96 horas, lo cual hace que</w:t>
      </w:r>
      <w:r w:rsidR="00575227">
        <w:rPr>
          <w:rFonts w:ascii="Garamond" w:hAnsi="Garamond"/>
          <w:bCs/>
          <w:sz w:val="28"/>
          <w:szCs w:val="28"/>
        </w:rPr>
        <w:t xml:space="preserve"> se incremente</w:t>
      </w:r>
      <w:r>
        <w:rPr>
          <w:rFonts w:ascii="Garamond" w:hAnsi="Garamond"/>
          <w:bCs/>
          <w:sz w:val="28"/>
          <w:szCs w:val="28"/>
        </w:rPr>
        <w:t xml:space="preserve"> la carga horaria </w:t>
      </w:r>
      <w:r w:rsidR="00575227">
        <w:rPr>
          <w:rFonts w:ascii="Garamond" w:hAnsi="Garamond"/>
          <w:bCs/>
          <w:sz w:val="28"/>
          <w:szCs w:val="28"/>
        </w:rPr>
        <w:t>estimada para la obtención cada uno de títulos.</w:t>
      </w:r>
    </w:p>
    <w:p w:rsidR="00575227" w:rsidRPr="00575227" w:rsidRDefault="00575227" w:rsidP="00575227">
      <w:pPr>
        <w:spacing w:line="360" w:lineRule="auto"/>
        <w:ind w:firstLine="426"/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Título intermedio: </w:t>
      </w:r>
      <w:r w:rsidRPr="00575227">
        <w:rPr>
          <w:rFonts w:ascii="Garamond" w:hAnsi="Garamond"/>
          <w:bCs/>
          <w:sz w:val="28"/>
          <w:szCs w:val="28"/>
        </w:rPr>
        <w:t>2336 horas.</w:t>
      </w:r>
    </w:p>
    <w:p w:rsidR="00575227" w:rsidRPr="00575227" w:rsidRDefault="00575227" w:rsidP="00575227">
      <w:pPr>
        <w:pBdr>
          <w:bottom w:val="single" w:sz="4" w:space="1" w:color="auto"/>
        </w:pBdr>
        <w:spacing w:line="360" w:lineRule="auto"/>
        <w:ind w:left="426"/>
        <w:jc w:val="both"/>
        <w:rPr>
          <w:rFonts w:ascii="Garamond" w:hAnsi="Garamond"/>
          <w:bCs/>
          <w:sz w:val="28"/>
          <w:szCs w:val="28"/>
        </w:rPr>
      </w:pPr>
      <w:r w:rsidRPr="00575227">
        <w:rPr>
          <w:rFonts w:ascii="Garamond" w:hAnsi="Garamond"/>
          <w:bCs/>
          <w:sz w:val="28"/>
          <w:szCs w:val="28"/>
        </w:rPr>
        <w:t>Título de Grado: 4304</w:t>
      </w:r>
      <w:r>
        <w:rPr>
          <w:rFonts w:ascii="Garamond" w:hAnsi="Garamond"/>
          <w:bCs/>
          <w:sz w:val="28"/>
          <w:szCs w:val="28"/>
        </w:rPr>
        <w:t xml:space="preserve"> </w:t>
      </w:r>
      <w:r w:rsidRPr="00575227">
        <w:rPr>
          <w:rFonts w:ascii="Garamond" w:hAnsi="Garamond"/>
          <w:bCs/>
          <w:sz w:val="28"/>
          <w:szCs w:val="28"/>
        </w:rPr>
        <w:t>horas.</w:t>
      </w:r>
    </w:p>
    <w:p w:rsidR="00575227" w:rsidRPr="00572E69" w:rsidRDefault="00575227" w:rsidP="0057522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AR"/>
        </w:rPr>
      </w:pPr>
    </w:p>
    <w:p w:rsidR="003612DE" w:rsidRPr="00575227" w:rsidRDefault="003612DE" w:rsidP="00575227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Cs/>
          <w:sz w:val="28"/>
          <w:szCs w:val="28"/>
        </w:rPr>
        <w:t xml:space="preserve">   </w:t>
      </w:r>
      <w:r w:rsidR="00575227" w:rsidRPr="00811B54">
        <w:rPr>
          <w:rFonts w:ascii="Garamond" w:hAnsi="Garamond"/>
          <w:b/>
          <w:bCs/>
          <w:sz w:val="28"/>
          <w:szCs w:val="28"/>
          <w:u w:val="single"/>
        </w:rPr>
        <w:t>C</w:t>
      </w:r>
      <w:r w:rsidR="00575227">
        <w:rPr>
          <w:rFonts w:ascii="Garamond" w:hAnsi="Garamond"/>
          <w:b/>
          <w:bCs/>
          <w:sz w:val="28"/>
          <w:szCs w:val="28"/>
          <w:u w:val="single"/>
        </w:rPr>
        <w:t>onclusión</w:t>
      </w:r>
    </w:p>
    <w:p w:rsidR="00926146" w:rsidRPr="00575227" w:rsidRDefault="00926146" w:rsidP="00926146">
      <w:pPr>
        <w:pStyle w:val="Piedepgina"/>
        <w:tabs>
          <w:tab w:val="clear" w:pos="4419"/>
          <w:tab w:val="clear" w:pos="8838"/>
        </w:tabs>
        <w:spacing w:line="360" w:lineRule="auto"/>
        <w:jc w:val="both"/>
        <w:rPr>
          <w:rFonts w:ascii="Garamond" w:hAnsi="Garamond"/>
          <w:sz w:val="28"/>
          <w:szCs w:val="28"/>
        </w:rPr>
      </w:pPr>
      <w:r w:rsidRPr="00575227">
        <w:rPr>
          <w:rFonts w:ascii="Garamond" w:hAnsi="Garamond"/>
          <w:sz w:val="28"/>
          <w:szCs w:val="28"/>
        </w:rPr>
        <w:t xml:space="preserve">En lo que </w:t>
      </w:r>
      <w:r w:rsidR="00575227">
        <w:rPr>
          <w:rFonts w:ascii="Garamond" w:hAnsi="Garamond"/>
          <w:sz w:val="28"/>
          <w:szCs w:val="28"/>
        </w:rPr>
        <w:t>respecta a las debilidades del p</w:t>
      </w:r>
      <w:r w:rsidRPr="00575227">
        <w:rPr>
          <w:rFonts w:ascii="Garamond" w:hAnsi="Garamond"/>
          <w:sz w:val="28"/>
          <w:szCs w:val="28"/>
        </w:rPr>
        <w:t>lan de estudios señaladas por lo</w:t>
      </w:r>
      <w:r w:rsidR="00575227" w:rsidRPr="00575227">
        <w:rPr>
          <w:rFonts w:ascii="Garamond" w:hAnsi="Garamond"/>
          <w:sz w:val="28"/>
          <w:szCs w:val="28"/>
        </w:rPr>
        <w:t>s pares evaluadores</w:t>
      </w:r>
      <w:r w:rsidRPr="00575227">
        <w:rPr>
          <w:rFonts w:ascii="Garamond" w:hAnsi="Garamond"/>
          <w:sz w:val="28"/>
          <w:szCs w:val="28"/>
        </w:rPr>
        <w:t>, se pu</w:t>
      </w:r>
      <w:r w:rsidR="00575227" w:rsidRPr="00575227">
        <w:rPr>
          <w:rFonts w:ascii="Garamond" w:hAnsi="Garamond"/>
          <w:sz w:val="28"/>
          <w:szCs w:val="28"/>
        </w:rPr>
        <w:t xml:space="preserve">ede afirmar que, al modificar los contenidos mínimos </w:t>
      </w:r>
      <w:r w:rsidRPr="00575227">
        <w:rPr>
          <w:rFonts w:ascii="Garamond" w:hAnsi="Garamond"/>
          <w:sz w:val="28"/>
          <w:szCs w:val="28"/>
        </w:rPr>
        <w:t xml:space="preserve"> de las </w:t>
      </w:r>
      <w:r w:rsidR="00575227" w:rsidRPr="00575227">
        <w:rPr>
          <w:rFonts w:ascii="Garamond" w:hAnsi="Garamond"/>
          <w:sz w:val="28"/>
          <w:szCs w:val="28"/>
        </w:rPr>
        <w:t xml:space="preserve">señaladas </w:t>
      </w:r>
      <w:r w:rsidRPr="00575227">
        <w:rPr>
          <w:rFonts w:ascii="Garamond" w:hAnsi="Garamond"/>
          <w:sz w:val="28"/>
          <w:szCs w:val="28"/>
        </w:rPr>
        <w:t xml:space="preserve">unidades curriculares, se han seguido las recomendaciones realizadas por la CONEAU, por lo que en esta propuesta curricular esas deficiencias estarían solucionadas satisfactoriamente.  </w:t>
      </w:r>
    </w:p>
    <w:p w:rsidR="00926146" w:rsidRDefault="00926146" w:rsidP="00926146">
      <w:pPr>
        <w:pStyle w:val="Piedepgina"/>
        <w:tabs>
          <w:tab w:val="clear" w:pos="4419"/>
          <w:tab w:val="clear" w:pos="8838"/>
        </w:tabs>
        <w:spacing w:line="360" w:lineRule="auto"/>
        <w:jc w:val="both"/>
      </w:pPr>
    </w:p>
    <w:p w:rsidR="005801F2" w:rsidRPr="00575227" w:rsidRDefault="00155FF4" w:rsidP="00575227">
      <w:pPr>
        <w:spacing w:line="360" w:lineRule="auto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Visto la propuesta efectuada por el Instituto de la Calidad Industrial, la Secretaría </w:t>
      </w:r>
      <w:r w:rsidRPr="004405C6">
        <w:rPr>
          <w:rFonts w:ascii="Garamond" w:hAnsi="Garamond"/>
          <w:sz w:val="28"/>
          <w:szCs w:val="28"/>
        </w:rPr>
        <w:t xml:space="preserve">Académica </w:t>
      </w:r>
      <w:r>
        <w:rPr>
          <w:rFonts w:ascii="Garamond" w:hAnsi="Garamond"/>
          <w:sz w:val="28"/>
          <w:szCs w:val="28"/>
        </w:rPr>
        <w:t xml:space="preserve">considera que las modificaciones introducidas al plan de estudios de la </w:t>
      </w:r>
      <w:r w:rsidRPr="00155FF4">
        <w:rPr>
          <w:rFonts w:ascii="Garamond" w:hAnsi="Garamond"/>
          <w:i/>
          <w:sz w:val="28"/>
          <w:szCs w:val="28"/>
        </w:rPr>
        <w:t>Ingeniería en Alimentos</w:t>
      </w:r>
      <w:r>
        <w:rPr>
          <w:rFonts w:ascii="Garamond" w:hAnsi="Garamond"/>
          <w:sz w:val="28"/>
          <w:szCs w:val="28"/>
        </w:rPr>
        <w:t xml:space="preserve"> reúnen los requisitos técnicos necesarios para su tratamiento en la Comisión de Enseñanza, Investigación y Extensión del Consejo Superior.</w:t>
      </w:r>
    </w:p>
    <w:sectPr w:rsidR="005801F2" w:rsidRPr="00575227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146" w:rsidRDefault="00926146" w:rsidP="00926146">
      <w:r>
        <w:separator/>
      </w:r>
    </w:p>
  </w:endnote>
  <w:endnote w:type="continuationSeparator" w:id="0">
    <w:p w:rsidR="00926146" w:rsidRDefault="00926146" w:rsidP="0092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2868600"/>
      <w:docPartObj>
        <w:docPartGallery w:val="Page Numbers (Bottom of Page)"/>
        <w:docPartUnique/>
      </w:docPartObj>
    </w:sdtPr>
    <w:sdtEndPr/>
    <w:sdtContent>
      <w:p w:rsidR="00575227" w:rsidRDefault="0057522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880">
          <w:rPr>
            <w:noProof/>
          </w:rPr>
          <w:t>1</w:t>
        </w:r>
        <w:r>
          <w:fldChar w:fldCharType="end"/>
        </w:r>
      </w:p>
    </w:sdtContent>
  </w:sdt>
  <w:p w:rsidR="00575227" w:rsidRDefault="005752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146" w:rsidRDefault="00926146" w:rsidP="00926146">
      <w:r>
        <w:separator/>
      </w:r>
    </w:p>
  </w:footnote>
  <w:footnote w:type="continuationSeparator" w:id="0">
    <w:p w:rsidR="00926146" w:rsidRDefault="00926146" w:rsidP="00926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6247"/>
    <w:multiLevelType w:val="hybridMultilevel"/>
    <w:tmpl w:val="AD66A536"/>
    <w:lvl w:ilvl="0" w:tplc="235609EA">
      <w:start w:val="340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B18DE"/>
    <w:multiLevelType w:val="hybridMultilevel"/>
    <w:tmpl w:val="7AEE70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77A4A"/>
    <w:multiLevelType w:val="hybridMultilevel"/>
    <w:tmpl w:val="817ABC1A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291710A8"/>
    <w:multiLevelType w:val="hybridMultilevel"/>
    <w:tmpl w:val="6DE2E61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B14E5"/>
    <w:multiLevelType w:val="hybridMultilevel"/>
    <w:tmpl w:val="55C853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17453"/>
    <w:multiLevelType w:val="hybridMultilevel"/>
    <w:tmpl w:val="AC7EEE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51025"/>
    <w:multiLevelType w:val="hybridMultilevel"/>
    <w:tmpl w:val="09D6C70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66"/>
    <w:rsid w:val="00155FF4"/>
    <w:rsid w:val="002F5303"/>
    <w:rsid w:val="003612DE"/>
    <w:rsid w:val="003A0A0A"/>
    <w:rsid w:val="00561880"/>
    <w:rsid w:val="00575227"/>
    <w:rsid w:val="005801F2"/>
    <w:rsid w:val="00685A7B"/>
    <w:rsid w:val="008F02B7"/>
    <w:rsid w:val="00926146"/>
    <w:rsid w:val="00FA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09FB0-B6D1-4E16-B442-3E23297A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A5666"/>
    <w:pPr>
      <w:keepNext/>
      <w:jc w:val="both"/>
      <w:outlineLvl w:val="0"/>
    </w:pPr>
    <w:rPr>
      <w:rFonts w:eastAsia="Arial Unicode M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A5666"/>
    <w:rPr>
      <w:rFonts w:ascii="Times New Roman" w:eastAsia="Arial Unicode MS" w:hAnsi="Times New Roman" w:cs="Times New Roman"/>
      <w:b/>
      <w:bCs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FA5666"/>
    <w:pPr>
      <w:spacing w:line="360" w:lineRule="auto"/>
      <w:jc w:val="center"/>
    </w:pPr>
    <w:rPr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FA5666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FA5666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FA566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261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14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92614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2614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926146"/>
    <w:rPr>
      <w:vertAlign w:val="superscript"/>
    </w:rPr>
  </w:style>
  <w:style w:type="paragraph" w:styleId="Prrafodelista">
    <w:name w:val="List Paragraph"/>
    <w:basedOn w:val="Normal"/>
    <w:uiPriority w:val="34"/>
    <w:qFormat/>
    <w:rsid w:val="00155F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752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522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53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5303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647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ecurricular</dc:creator>
  <cp:keywords/>
  <dc:description/>
  <cp:lastModifiedBy>destevez</cp:lastModifiedBy>
  <cp:revision>2</cp:revision>
  <cp:lastPrinted>2016-03-18T20:02:00Z</cp:lastPrinted>
  <dcterms:created xsi:type="dcterms:W3CDTF">2016-03-21T12:22:00Z</dcterms:created>
  <dcterms:modified xsi:type="dcterms:W3CDTF">2016-03-21T12:22:00Z</dcterms:modified>
</cp:coreProperties>
</file>